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50" w:rsidRPr="00FE0C50" w:rsidRDefault="00FE0C50" w:rsidP="00BC16AE">
      <w:pPr>
        <w:spacing w:after="149" w:line="360" w:lineRule="auto"/>
        <w:jc w:val="center"/>
        <w:outlineLvl w:val="1"/>
        <w:rPr>
          <w:rFonts w:ascii="Verdana" w:eastAsia="Times New Roman" w:hAnsi="Verdana" w:cs="Arial"/>
          <w:b/>
          <w:bCs/>
          <w:caps/>
          <w:kern w:val="36"/>
          <w:sz w:val="36"/>
          <w:szCs w:val="28"/>
          <w:lang w:eastAsia="ru-RU"/>
        </w:rPr>
      </w:pPr>
      <w:r w:rsidRPr="00FE0C50">
        <w:rPr>
          <w:rFonts w:ascii="Verdana" w:eastAsia="Times New Roman" w:hAnsi="Verdana" w:cs="Arial"/>
          <w:b/>
          <w:bCs/>
          <w:caps/>
          <w:kern w:val="36"/>
          <w:sz w:val="36"/>
          <w:szCs w:val="28"/>
          <w:lang w:eastAsia="ru-RU"/>
        </w:rPr>
        <w:t>Железнодорожники Узбекистана</w:t>
      </w:r>
    </w:p>
    <w:p w:rsidR="00FE0C50" w:rsidRPr="00FE0C50" w:rsidRDefault="00FE0C50" w:rsidP="00BC16AE">
      <w:pPr>
        <w:spacing w:after="0" w:line="360" w:lineRule="auto"/>
        <w:rPr>
          <w:rFonts w:ascii="Verdana" w:eastAsia="Times New Roman" w:hAnsi="Verdana" w:cs="Tahoma"/>
          <w:color w:val="000000"/>
          <w:sz w:val="28"/>
          <w:szCs w:val="28"/>
          <w:lang w:eastAsia="ru-RU"/>
        </w:rPr>
      </w:pPr>
      <w:r w:rsidRPr="00BC16AE">
        <w:rPr>
          <w:rFonts w:ascii="Verdana" w:eastAsia="Times New Roman" w:hAnsi="Verdana" w:cs="Arial"/>
          <w:b/>
          <w:bCs/>
          <w:caps/>
          <w:noProof/>
          <w:color w:val="FF1E23"/>
          <w:kern w:val="36"/>
          <w:sz w:val="28"/>
          <w:szCs w:val="28"/>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905000" cy="1428750"/>
            <wp:effectExtent l="19050" t="0" r="0" b="0"/>
            <wp:wrapSquare wrapText="bothSides"/>
            <wp:docPr id="2" name="Рисунок 2" descr="http://www.12.uz/img/news/main/210x240/0000000032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12.uz/img/news/main/210x240/000000003209.jpg"/>
                    <pic:cNvPicPr>
                      <a:picLocks noChangeAspect="1" noChangeArrowheads="1"/>
                    </pic:cNvPicPr>
                  </pic:nvPicPr>
                  <pic:blipFill>
                    <a:blip r:embed="rId7" cstate="print"/>
                    <a:srcRect/>
                    <a:stretch>
                      <a:fillRect/>
                    </a:stretch>
                  </pic:blipFill>
                  <pic:spPr bwMode="auto">
                    <a:xfrm>
                      <a:off x="0" y="0"/>
                      <a:ext cx="1905000" cy="1428750"/>
                    </a:xfrm>
                    <a:prstGeom prst="rect">
                      <a:avLst/>
                    </a:prstGeom>
                    <a:noFill/>
                    <a:ln w="9525">
                      <a:noFill/>
                      <a:miter lim="800000"/>
                      <a:headEnd/>
                      <a:tailEnd/>
                    </a:ln>
                  </pic:spPr>
                </pic:pic>
              </a:graphicData>
            </a:graphic>
          </wp:anchor>
        </w:drawing>
      </w:r>
      <w:r w:rsidRPr="00FE0C50">
        <w:rPr>
          <w:rFonts w:ascii="Verdana" w:eastAsia="Times New Roman" w:hAnsi="Verdana" w:cs="Tahoma"/>
          <w:color w:val="000000"/>
          <w:sz w:val="28"/>
          <w:szCs w:val="28"/>
          <w:lang w:eastAsia="ru-RU"/>
        </w:rPr>
        <w:t>12.uz - После обретения Республикой Узбекистан государственной независимости правительство страны стало уделять особое внимание развитию железнодорожного транспорта. Пятнадцать лет назад Указом Президента Республики Узбекистан от 7 ноября 1994 года на базе участков бывшей Среднеазиатской железной дороги, расположенных на территории республики, была образована Государственно-акционерная железнодорожная компания (ГАЖК) «Узбекистон темир йуллари» («Узбекские железные дороги».</w:t>
      </w:r>
      <w:r w:rsidRPr="00FE0C50">
        <w:rPr>
          <w:rFonts w:ascii="Verdana" w:eastAsia="Times New Roman" w:hAnsi="Verdana" w:cs="Tahoma"/>
          <w:color w:val="000000"/>
          <w:sz w:val="28"/>
          <w:szCs w:val="28"/>
          <w:lang w:eastAsia="ru-RU"/>
        </w:rPr>
        <w:br/>
        <w:t>Как, сообщает информационная служба ГАЖК, основными задачами отрасли определены: создание единой железнодорожной транспортной сети; продолжение электрификации основных участков железных дорог; развитие инфраструктуры железнодорожного транспорта, включающее модернизацию железнодорожных путей, а также переход на волоконно-оптическую систему телекоммуникаций; создание собственной ремонтной базы подвижного состава; поиск альтернативных транспортных коридоров, обеспечивающих выход на мировой рынок и повышение экспортного потенциала республики; привлечение дополнительных объемов транзитных грузов для перевозки по территории республики?.</w:t>
      </w:r>
      <w:r w:rsidRPr="00FE0C50">
        <w:rPr>
          <w:rFonts w:ascii="Verdana" w:eastAsia="Times New Roman" w:hAnsi="Verdana" w:cs="Tahoma"/>
          <w:color w:val="000000"/>
          <w:sz w:val="28"/>
          <w:szCs w:val="28"/>
          <w:lang w:eastAsia="ru-RU"/>
        </w:rPr>
        <w:br/>
        <w:t xml:space="preserve">Железнодорожный транспорт Республики Узбекистан удовлетворяет потребности народного хозяйства в перевозках </w:t>
      </w:r>
      <w:r w:rsidRPr="00FE0C50">
        <w:rPr>
          <w:rFonts w:ascii="Verdana" w:eastAsia="Times New Roman" w:hAnsi="Verdana" w:cs="Tahoma"/>
          <w:color w:val="000000"/>
          <w:sz w:val="28"/>
          <w:szCs w:val="28"/>
          <w:lang w:eastAsia="ru-RU"/>
        </w:rPr>
        <w:lastRenderedPageBreak/>
        <w:t xml:space="preserve">грузов и пассажиров, имея при этом большие резервы пропускной и провозной способности. </w:t>
      </w:r>
      <w:r w:rsidRPr="00FE0C50">
        <w:rPr>
          <w:rFonts w:ascii="Verdana" w:eastAsia="Times New Roman" w:hAnsi="Verdana" w:cs="Tahoma"/>
          <w:color w:val="000000"/>
          <w:sz w:val="28"/>
          <w:szCs w:val="28"/>
          <w:lang w:eastAsia="ru-RU"/>
        </w:rPr>
        <w:br/>
        <w:t>Железнодорожным транспортом страны перевозится грузов больше, чем всеми остальными видами транспорта. Особенно велико его значение в экспорте и импорте грузов. Кроме того, через железные дороги Узбекистана проходит большой транзитный грузопоток, связывающий север – юг и восток – запад. Не случайно именно территория современного Узбекистана была в древности серединным и главным отрезком Великого Шелкового пути.</w:t>
      </w:r>
      <w:r w:rsidRPr="00FE0C50">
        <w:rPr>
          <w:rFonts w:ascii="Verdana" w:eastAsia="Times New Roman" w:hAnsi="Verdana" w:cs="Tahoma"/>
          <w:color w:val="000000"/>
          <w:sz w:val="28"/>
          <w:szCs w:val="28"/>
          <w:lang w:eastAsia="ru-RU"/>
        </w:rPr>
        <w:br/>
        <w:t xml:space="preserve">В процессе проводимых реформ на железных дорогах Узбекистана стала проводиться в жизнь стройная транспортная политика, предпринят комплекс крупных работ по созданию развитой сети национальной железной дороги, приведенной в соответствие с географическими границами республики. </w:t>
      </w:r>
      <w:r w:rsidRPr="00FE0C50">
        <w:rPr>
          <w:rFonts w:ascii="Verdana" w:eastAsia="Times New Roman" w:hAnsi="Verdana" w:cs="Tahoma"/>
          <w:color w:val="000000"/>
          <w:sz w:val="28"/>
          <w:szCs w:val="28"/>
          <w:lang w:eastAsia="ru-RU"/>
        </w:rPr>
        <w:br/>
        <w:t>Одним из основных направлений Инвестиционной политики ГАЖК «Узбекистон темир йуллари» является строительство новых железнодорожных линий.</w:t>
      </w:r>
      <w:r w:rsidRPr="00FE0C50">
        <w:rPr>
          <w:rFonts w:ascii="Verdana" w:eastAsia="Times New Roman" w:hAnsi="Verdana" w:cs="Tahoma"/>
          <w:color w:val="000000"/>
          <w:sz w:val="28"/>
          <w:szCs w:val="28"/>
          <w:lang w:eastAsia="ru-RU"/>
        </w:rPr>
        <w:br/>
        <w:t>НОВЫЕ СТАЛЬНЫЕ МАГИСТРАЛИ</w:t>
      </w:r>
      <w:r w:rsidRPr="00FE0C50">
        <w:rPr>
          <w:rFonts w:ascii="Verdana" w:eastAsia="Times New Roman" w:hAnsi="Verdana" w:cs="Tahoma"/>
          <w:color w:val="000000"/>
          <w:sz w:val="28"/>
          <w:szCs w:val="28"/>
          <w:lang w:eastAsia="ru-RU"/>
        </w:rPr>
        <w:br/>
        <w:t xml:space="preserve">За несколько лет Узбекистан, используя только свои собственные средства, построил новую железнодорожную линию Навои -Учкудук- Султануиздаг- Нукус с совмещенным мостовым переходом через реку Амударья. Новая железнодорожная линия позволила изменить существующую схему транспортного обслуживания республик Центральной Азии, оказала влияние на загрузку отдельных участков и узлов существующей железнодорожной сети. Кроме того, она </w:t>
      </w:r>
      <w:r w:rsidRPr="00FE0C50">
        <w:rPr>
          <w:rFonts w:ascii="Verdana" w:eastAsia="Times New Roman" w:hAnsi="Verdana" w:cs="Tahoma"/>
          <w:color w:val="000000"/>
          <w:sz w:val="28"/>
          <w:szCs w:val="28"/>
          <w:lang w:eastAsia="ru-RU"/>
        </w:rPr>
        <w:lastRenderedPageBreak/>
        <w:t>создала в Средней Азии новое, без таможенных барьеров железнодорожное направление и обеспечила сквозное транзитное движение в направлении Узбекистан - Казахстан - Россия - Европейские государства. В 2002 году было открыто движение на новой железнодорожной линии. Сейчас там продолжаются работы по строительству объектов инфраструктуры.</w:t>
      </w:r>
      <w:r w:rsidRPr="00FE0C50">
        <w:rPr>
          <w:rFonts w:ascii="Verdana" w:eastAsia="Times New Roman" w:hAnsi="Verdana" w:cs="Tahoma"/>
          <w:color w:val="000000"/>
          <w:sz w:val="28"/>
          <w:szCs w:val="28"/>
          <w:lang w:eastAsia="ru-RU"/>
        </w:rPr>
        <w:br/>
        <w:t xml:space="preserve">Приоритетным для Республики Узбекистан стало и строительство новой железнодорожной линии Ташгузар-Бойсун-Кумкурган, по которой было открыто сквозное движение поездов 24 августа 2007 года на всем протяжении новой магистрали от Ташгузара до Кумкургана. На реализацию проекта привлечен льготный кредит Японского Банка Международного Сотрудничества. </w:t>
      </w:r>
      <w:r w:rsidRPr="00FE0C50">
        <w:rPr>
          <w:rFonts w:ascii="Verdana" w:eastAsia="Times New Roman" w:hAnsi="Verdana" w:cs="Tahoma"/>
          <w:color w:val="000000"/>
          <w:sz w:val="28"/>
          <w:szCs w:val="28"/>
          <w:lang w:eastAsia="ru-RU"/>
        </w:rPr>
        <w:br/>
        <w:t>Сейчас ведется строительство двухпутной электрифицированной железнодорожной линии «Янгиер – Джизак» протяженностью 127 километров и однопутной электрифицированной железнодорожной линии «Янгиер – Фархад» протяженностью 23 километра и магистрали Хайратон – Мазари – Шариф.</w:t>
      </w:r>
      <w:r w:rsidRPr="00FE0C50">
        <w:rPr>
          <w:rFonts w:ascii="Verdana" w:eastAsia="Times New Roman" w:hAnsi="Verdana" w:cs="Tahoma"/>
          <w:color w:val="000000"/>
          <w:sz w:val="28"/>
          <w:szCs w:val="28"/>
          <w:lang w:eastAsia="ru-RU"/>
        </w:rPr>
        <w:br/>
        <w:t>ИНВЕСТИЦИИ КОМПАНИИ</w:t>
      </w:r>
      <w:r w:rsidRPr="00FE0C50">
        <w:rPr>
          <w:rFonts w:ascii="Verdana" w:eastAsia="Times New Roman" w:hAnsi="Verdana" w:cs="Tahoma"/>
          <w:color w:val="000000"/>
          <w:sz w:val="28"/>
          <w:szCs w:val="28"/>
          <w:lang w:eastAsia="ru-RU"/>
        </w:rPr>
        <w:br/>
        <w:t xml:space="preserve">Первым осуществленным инвестиционным проектом в ГАЖК «Узбекистон темир йуллари», где использовались привлеченные заемные средства международных финансовых институтов, – Ташкентский завод по ремонту пассажирских вагонов, специализирующийся на ремонте, модернизации и переоборудовании пассажирских вагонов. Развитие акционерного общества в условиях реального рынка подвело </w:t>
      </w:r>
      <w:r w:rsidRPr="00FE0C50">
        <w:rPr>
          <w:rFonts w:ascii="Verdana" w:eastAsia="Times New Roman" w:hAnsi="Verdana" w:cs="Tahoma"/>
          <w:color w:val="000000"/>
          <w:sz w:val="28"/>
          <w:szCs w:val="28"/>
          <w:lang w:eastAsia="ru-RU"/>
        </w:rPr>
        <w:lastRenderedPageBreak/>
        <w:t>заводчан к необходимости качественного прорыва, поиску новых ресурсов для повышения рентабельности, реализации актуальных проектов. Техническая оснащенность, квалифицированные кадры позволяют предприятию в кратчайшие сроки выполнять любые задачи как по ремонту, а теперь и по созданию новых пассажирских вагонов.</w:t>
      </w:r>
      <w:r w:rsidRPr="00FE0C50">
        <w:rPr>
          <w:rFonts w:ascii="Verdana" w:eastAsia="Times New Roman" w:hAnsi="Verdana" w:cs="Tahoma"/>
          <w:color w:val="000000"/>
          <w:sz w:val="28"/>
          <w:szCs w:val="28"/>
          <w:lang w:eastAsia="ru-RU"/>
        </w:rPr>
        <w:br/>
        <w:t>На презентации выставки – достижений ГАЖК «Узбекистон темир йуллари», проведенной для участников Совета по железнодорожному транспорту стран – участников Содружества Независимых Государств и Балтии, состоявшегося в столице нашей республики – Ташкенте 27 – 28 октября, был представлен новейший «экспонат» – пассажирский вагон дальнего следования, купированный, с кондиционированием воздуха. Разработка и изготовление первого опытного образца пассажирского вагона в 2009 году, а впоследствии и серийное производство для нужд Узбекских железных дорог стало следствием огромной кропотливой работы специалистов завода совместно со специалистами Научно-внедренческого центра «Вагоны» г. Санкт-Петербург.</w:t>
      </w:r>
      <w:r w:rsidRPr="00FE0C50">
        <w:rPr>
          <w:rFonts w:ascii="Verdana" w:eastAsia="Times New Roman" w:hAnsi="Verdana" w:cs="Tahoma"/>
          <w:color w:val="000000"/>
          <w:sz w:val="28"/>
          <w:szCs w:val="28"/>
          <w:lang w:eastAsia="ru-RU"/>
        </w:rPr>
        <w:br/>
        <w:t xml:space="preserve">Инвестиционная программа компании направлена на решение задач по оптимизации эксплуатационной деятельности, ресурсосбережению, обновлению и развитию путевой инфраструктуры, электроснабжению, железнодорожной автоматике. И в этом направлении специалистами компании прорабатывается вопрос привлечения заемных средств международных финансовых и экономических институтов, иностранных правительственных финансовых организаций. </w:t>
      </w:r>
      <w:r w:rsidRPr="00FE0C50">
        <w:rPr>
          <w:rFonts w:ascii="Verdana" w:eastAsia="Times New Roman" w:hAnsi="Verdana" w:cs="Tahoma"/>
          <w:color w:val="000000"/>
          <w:sz w:val="28"/>
          <w:szCs w:val="28"/>
          <w:lang w:eastAsia="ru-RU"/>
        </w:rPr>
        <w:br/>
        <w:t xml:space="preserve">Значительные инвестиции компания направляет на </w:t>
      </w:r>
      <w:r w:rsidRPr="00FE0C50">
        <w:rPr>
          <w:rFonts w:ascii="Verdana" w:eastAsia="Times New Roman" w:hAnsi="Verdana" w:cs="Tahoma"/>
          <w:color w:val="000000"/>
          <w:sz w:val="28"/>
          <w:szCs w:val="28"/>
          <w:lang w:eastAsia="ru-RU"/>
        </w:rPr>
        <w:lastRenderedPageBreak/>
        <w:t>электрификацию. Сегодня длина электрифицированных линий составляет 596 км. Полностью электрифицирован участок Ташкент – Мароканд, ведутся работы на участке Ташкент – Ангрен. Помимо собственных средств ГАЖК “Узбекистон темир йуллари”, строительство объекта финансируется Немецким банком развития КфВ и Кувейтским фондом арабского экономического развития.</w:t>
      </w:r>
      <w:r w:rsidRPr="00FE0C50">
        <w:rPr>
          <w:rFonts w:ascii="Verdana" w:eastAsia="Times New Roman" w:hAnsi="Verdana" w:cs="Tahoma"/>
          <w:color w:val="000000"/>
          <w:sz w:val="28"/>
          <w:szCs w:val="28"/>
          <w:lang w:eastAsia="ru-RU"/>
        </w:rPr>
        <w:br/>
        <w:t>Путевое хозяйство является одним из основных составляющих железнодорожного транспорта и его техническому состоянию уделено значительное внимание. За счет собственных и привлеченных кредитных средств Азиатского Банка Развития компанией была выполнена реабилитация около 700 км магистрального железнодорожного пути, работы по модернизации систем телекоммуникаций и устройству волоконно-оптической линии связи, закуплены современные путевые машины и механизмы.</w:t>
      </w:r>
      <w:r w:rsidRPr="00FE0C50">
        <w:rPr>
          <w:rFonts w:ascii="Verdana" w:eastAsia="Times New Roman" w:hAnsi="Verdana" w:cs="Tahoma"/>
          <w:color w:val="000000"/>
          <w:sz w:val="28"/>
          <w:szCs w:val="28"/>
          <w:lang w:eastAsia="ru-RU"/>
        </w:rPr>
        <w:br/>
        <w:t xml:space="preserve">ВАГОНОСТРОЕНИЕ НА «УЗБЕКСКИХ ЖЕЛЕЗНЫХ ДОРОГАХ» – РЕАЛЬНОСТЬ СЕГОДНЯШНЕГО ДНЯ </w:t>
      </w:r>
      <w:r w:rsidRPr="00FE0C50">
        <w:rPr>
          <w:rFonts w:ascii="Verdana" w:eastAsia="Times New Roman" w:hAnsi="Verdana" w:cs="Tahoma"/>
          <w:color w:val="000000"/>
          <w:sz w:val="28"/>
          <w:szCs w:val="28"/>
          <w:lang w:eastAsia="ru-RU"/>
        </w:rPr>
        <w:br/>
        <w:t xml:space="preserve">В целях удовлетворения возрастающего объема грузовых перевозок и восполнения дефицита вагонов, в компании проводится программа капитально-восстановительного ремонта с продлением срока службы и модернизация подвижного состава. Вместе с этим в 2004 году «Андижанский механический завод» приступил к выпуску новых четырехосных цистерн, а ДП «Литейно-механический завод» освоило серийный выпуск крытых вагонов и полувагонов. УП «Узжелдорреммаш» приступил к модернизации тепловоза ТЭ10М с установкой дизеля 1А-9ДГ, которому присвоена серия </w:t>
      </w:r>
      <w:r w:rsidRPr="00FE0C50">
        <w:rPr>
          <w:rFonts w:ascii="Verdana" w:eastAsia="Times New Roman" w:hAnsi="Verdana" w:cs="Tahoma"/>
          <w:color w:val="000000"/>
          <w:sz w:val="28"/>
          <w:szCs w:val="28"/>
          <w:lang w:eastAsia="ru-RU"/>
        </w:rPr>
        <w:lastRenderedPageBreak/>
        <w:t>UzTE16M.</w:t>
      </w:r>
      <w:r w:rsidRPr="00FE0C50">
        <w:rPr>
          <w:rFonts w:ascii="Verdana" w:eastAsia="Times New Roman" w:hAnsi="Verdana" w:cs="Tahoma"/>
          <w:color w:val="000000"/>
          <w:sz w:val="28"/>
          <w:szCs w:val="28"/>
          <w:lang w:eastAsia="ru-RU"/>
        </w:rPr>
        <w:br/>
        <w:t>Завершение работ по реабилитации железных дорог обеспечило более эффективную транспортировку грузов и пассажиров, увеличение объемов транзитных перевозок, позволило повысить скорость движения пассажирских и грузовых поездов, сократить время нахождения в пути.</w:t>
      </w:r>
    </w:p>
    <w:p w:rsidR="00C07842" w:rsidRPr="00C07842" w:rsidRDefault="00C07842"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r w:rsidRPr="00C07842">
        <w:rPr>
          <w:rFonts w:ascii="Verdana" w:eastAsia="Times New Roman" w:hAnsi="Verdana" w:cs="Times New Roman"/>
          <w:color w:val="333333"/>
          <w:sz w:val="28"/>
          <w:szCs w:val="28"/>
          <w:lang w:eastAsia="ru-RU"/>
        </w:rPr>
        <w:t xml:space="preserve">Компания </w:t>
      </w:r>
      <w:r w:rsidRPr="00C07842">
        <w:rPr>
          <w:rFonts w:ascii="Verdana" w:eastAsia="Times New Roman" w:hAnsi="Verdana" w:cs="Times New Roman"/>
          <w:b/>
          <w:bCs/>
          <w:color w:val="333333"/>
          <w:sz w:val="28"/>
          <w:szCs w:val="28"/>
          <w:lang w:eastAsia="ru-RU"/>
        </w:rPr>
        <w:t>"Узжелдорпасс" Государственной акционерной железнодорожной компании (ГАЖК) "Узбекистон темир йуллари" (Узбекские железные дороги)</w:t>
      </w:r>
      <w:r w:rsidRPr="00C07842">
        <w:rPr>
          <w:rFonts w:ascii="Verdana" w:eastAsia="Times New Roman" w:hAnsi="Verdana" w:cs="Times New Roman"/>
          <w:color w:val="333333"/>
          <w:sz w:val="28"/>
          <w:szCs w:val="28"/>
          <w:lang w:eastAsia="ru-RU"/>
        </w:rPr>
        <w:t xml:space="preserve"> объявила, что с 8 июня по понедельникам начинает курсировать новый пассажирский поезд по маршруту Ташкент-Рыбачье-Ташкент (озеро Иссык-Куль), передает корреспондент </w:t>
      </w:r>
      <w:hyperlink r:id="rId8" w:tgtFrame="_blank" w:history="1">
        <w:r w:rsidRPr="00BC16AE">
          <w:rPr>
            <w:rFonts w:ascii="Verdana" w:eastAsia="Times New Roman" w:hAnsi="Verdana" w:cs="Times New Roman"/>
            <w:b/>
            <w:bCs/>
            <w:color w:val="224477"/>
            <w:sz w:val="28"/>
            <w:szCs w:val="28"/>
            <w:u w:val="single"/>
            <w:lang w:eastAsia="ru-RU"/>
          </w:rPr>
          <w:t>ИА REGNUM Новости</w:t>
        </w:r>
      </w:hyperlink>
      <w:r w:rsidRPr="00C07842">
        <w:rPr>
          <w:rFonts w:ascii="Verdana" w:eastAsia="Times New Roman" w:hAnsi="Verdana" w:cs="Times New Roman"/>
          <w:color w:val="333333"/>
          <w:sz w:val="28"/>
          <w:szCs w:val="28"/>
          <w:lang w:eastAsia="ru-RU"/>
        </w:rPr>
        <w:t>.</w:t>
      </w:r>
    </w:p>
    <w:p w:rsidR="00C07842" w:rsidRPr="00C07842" w:rsidRDefault="00C07842"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r w:rsidRPr="00C07842">
        <w:rPr>
          <w:rFonts w:ascii="Verdana" w:eastAsia="Times New Roman" w:hAnsi="Verdana" w:cs="Times New Roman"/>
          <w:color w:val="333333"/>
          <w:sz w:val="28"/>
          <w:szCs w:val="28"/>
          <w:lang w:eastAsia="ru-RU"/>
        </w:rPr>
        <w:t>"Время отправления пассажирского поезда, состоящего из купейных вагонов со всеми удобствами, из Ташкента в 14:52 понедельник, прибытие Рыбачье в 16: 51 вторник. Отправления обратного рейса из Рыбачье в 06:54 среда, прибытием Ташкент в 09:35 четверг. Время в пути - немногим более одних суток", - пояснил представитель компании "Узжелдорпасс". Он также сообщил, что стоимость билета на одного человека составляет около 110 тысяч сумов ($74 по курсу Центробанка).</w:t>
      </w:r>
    </w:p>
    <w:p w:rsidR="00C07842" w:rsidRPr="00C07842" w:rsidRDefault="00C07842" w:rsidP="00BC16AE">
      <w:pPr>
        <w:shd w:val="clear" w:color="auto" w:fill="EEEEEE"/>
        <w:spacing w:after="0" w:line="360" w:lineRule="auto"/>
        <w:jc w:val="center"/>
        <w:outlineLvl w:val="6"/>
        <w:rPr>
          <w:rFonts w:ascii="Verdana" w:eastAsia="Times New Roman" w:hAnsi="Verdana" w:cs="Times New Roman"/>
          <w:b/>
          <w:bCs/>
          <w:color w:val="333333"/>
          <w:sz w:val="28"/>
          <w:szCs w:val="28"/>
          <w:lang w:eastAsia="ru-RU"/>
        </w:rPr>
      </w:pPr>
      <w:r w:rsidRPr="00C07842">
        <w:rPr>
          <w:rFonts w:ascii="Verdana" w:eastAsia="Times New Roman" w:hAnsi="Verdana" w:cs="Times New Roman"/>
          <w:b/>
          <w:bCs/>
          <w:color w:val="333333"/>
          <w:sz w:val="28"/>
          <w:szCs w:val="28"/>
          <w:lang w:eastAsia="ru-RU"/>
        </w:rPr>
        <w:t>Ytro.ru</w:t>
      </w:r>
    </w:p>
    <w:p w:rsidR="00C07842" w:rsidRPr="00C07842" w:rsidRDefault="00D26704" w:rsidP="00BC16AE">
      <w:pPr>
        <w:numPr>
          <w:ilvl w:val="0"/>
          <w:numId w:val="1"/>
        </w:numPr>
        <w:shd w:val="clear" w:color="auto" w:fill="FFFFFF"/>
        <w:spacing w:before="100" w:beforeAutospacing="1" w:after="100" w:afterAutospacing="1" w:line="360" w:lineRule="auto"/>
        <w:ind w:left="248"/>
        <w:rPr>
          <w:rFonts w:ascii="Verdana" w:eastAsia="Times New Roman" w:hAnsi="Verdana" w:cs="Times New Roman"/>
          <w:color w:val="333333"/>
          <w:sz w:val="28"/>
          <w:szCs w:val="28"/>
          <w:lang w:eastAsia="ru-RU"/>
        </w:rPr>
      </w:pPr>
      <w:hyperlink r:id="rId9" w:tgtFrame="_blank" w:history="1">
        <w:r w:rsidR="00C07842" w:rsidRPr="00BC16AE">
          <w:rPr>
            <w:rFonts w:ascii="Verdana" w:eastAsia="Times New Roman" w:hAnsi="Verdana" w:cs="Times New Roman"/>
            <w:color w:val="224477"/>
            <w:sz w:val="28"/>
            <w:szCs w:val="28"/>
            <w:u w:val="single"/>
            <w:lang w:eastAsia="ru-RU"/>
          </w:rPr>
          <w:t>Из горящего общежития спасено восемь человек</w:t>
        </w:r>
      </w:hyperlink>
      <w:r w:rsidR="00C07842" w:rsidRPr="00C07842">
        <w:rPr>
          <w:rFonts w:ascii="Verdana" w:eastAsia="Times New Roman" w:hAnsi="Verdana" w:cs="Times New Roman"/>
          <w:color w:val="333333"/>
          <w:sz w:val="28"/>
          <w:szCs w:val="28"/>
          <w:lang w:eastAsia="ru-RU"/>
        </w:rPr>
        <w:t xml:space="preserve"> </w:t>
      </w:r>
    </w:p>
    <w:p w:rsidR="00C07842" w:rsidRPr="00C07842" w:rsidRDefault="00D26704" w:rsidP="00BC16AE">
      <w:pPr>
        <w:numPr>
          <w:ilvl w:val="0"/>
          <w:numId w:val="1"/>
        </w:numPr>
        <w:shd w:val="clear" w:color="auto" w:fill="FFFFFF"/>
        <w:spacing w:before="100" w:beforeAutospacing="1" w:after="100" w:afterAutospacing="1" w:line="360" w:lineRule="auto"/>
        <w:ind w:left="248"/>
        <w:rPr>
          <w:rFonts w:ascii="Verdana" w:eastAsia="Times New Roman" w:hAnsi="Verdana" w:cs="Times New Roman"/>
          <w:color w:val="333333"/>
          <w:sz w:val="28"/>
          <w:szCs w:val="28"/>
          <w:lang w:eastAsia="ru-RU"/>
        </w:rPr>
      </w:pPr>
      <w:hyperlink r:id="rId10" w:tgtFrame="_blank" w:history="1">
        <w:r w:rsidR="00C07842" w:rsidRPr="00BC16AE">
          <w:rPr>
            <w:rFonts w:ascii="Verdana" w:eastAsia="Times New Roman" w:hAnsi="Verdana" w:cs="Times New Roman"/>
            <w:color w:val="224477"/>
            <w:sz w:val="28"/>
            <w:szCs w:val="28"/>
            <w:u w:val="single"/>
            <w:lang w:eastAsia="ru-RU"/>
          </w:rPr>
          <w:t>Авто.Утро: лучшие модели сезона. ФОТО</w:t>
        </w:r>
      </w:hyperlink>
      <w:r w:rsidR="00C07842" w:rsidRPr="00C07842">
        <w:rPr>
          <w:rFonts w:ascii="Verdana" w:eastAsia="Times New Roman" w:hAnsi="Verdana" w:cs="Times New Roman"/>
          <w:color w:val="333333"/>
          <w:sz w:val="28"/>
          <w:szCs w:val="28"/>
          <w:lang w:eastAsia="ru-RU"/>
        </w:rPr>
        <w:t xml:space="preserve"> </w:t>
      </w:r>
    </w:p>
    <w:p w:rsidR="00C07842" w:rsidRPr="00C07842" w:rsidRDefault="00D26704" w:rsidP="00BC16AE">
      <w:pPr>
        <w:numPr>
          <w:ilvl w:val="0"/>
          <w:numId w:val="1"/>
        </w:numPr>
        <w:shd w:val="clear" w:color="auto" w:fill="FFFFFF"/>
        <w:spacing w:before="100" w:beforeAutospacing="1" w:after="100" w:afterAutospacing="1" w:line="360" w:lineRule="auto"/>
        <w:ind w:left="248"/>
        <w:rPr>
          <w:rFonts w:ascii="Verdana" w:eastAsia="Times New Roman" w:hAnsi="Verdana" w:cs="Times New Roman"/>
          <w:color w:val="333333"/>
          <w:sz w:val="28"/>
          <w:szCs w:val="28"/>
          <w:lang w:eastAsia="ru-RU"/>
        </w:rPr>
      </w:pPr>
      <w:hyperlink r:id="rId11" w:tgtFrame="_blank" w:history="1">
        <w:r w:rsidR="00C07842" w:rsidRPr="00BC16AE">
          <w:rPr>
            <w:rFonts w:ascii="Verdana" w:eastAsia="Times New Roman" w:hAnsi="Verdana" w:cs="Times New Roman"/>
            <w:color w:val="224477"/>
            <w:sz w:val="28"/>
            <w:szCs w:val="28"/>
            <w:u w:val="single"/>
            <w:lang w:eastAsia="ru-RU"/>
          </w:rPr>
          <w:t>Пенсионер устроил бойню в здании суда</w:t>
        </w:r>
      </w:hyperlink>
      <w:r w:rsidR="00C07842" w:rsidRPr="00C07842">
        <w:rPr>
          <w:rFonts w:ascii="Verdana" w:eastAsia="Times New Roman" w:hAnsi="Verdana" w:cs="Times New Roman"/>
          <w:color w:val="333333"/>
          <w:sz w:val="28"/>
          <w:szCs w:val="28"/>
          <w:lang w:eastAsia="ru-RU"/>
        </w:rPr>
        <w:t xml:space="preserve"> </w:t>
      </w:r>
    </w:p>
    <w:p w:rsidR="00C07842" w:rsidRPr="00C07842" w:rsidRDefault="00C07842"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r w:rsidRPr="00C07842">
        <w:rPr>
          <w:rFonts w:ascii="Verdana" w:eastAsia="Times New Roman" w:hAnsi="Verdana" w:cs="Times New Roman"/>
          <w:color w:val="333333"/>
          <w:sz w:val="28"/>
          <w:szCs w:val="28"/>
          <w:lang w:eastAsia="ru-RU"/>
        </w:rPr>
        <w:lastRenderedPageBreak/>
        <w:t>Следует отметить, что на территории данной курортной зоны Киргизии расположены ряд пансионатов ("Дилором", "Золотые пески", "Рохат", "Юбилейное-Бостом"), находящиеся в введении узбекских организаций. Котловина озера, окруженная со всех сторон мощными горными хребтами, оставалась долгое время труднодоступным районом Киргизии. Сейчас сюда можно доехать также по дороге, проходящей через знаменитое Боомское ущелье, кроме того, на территории котловины находятся 2 аэропорта: Чолпон-Ата, расположенный близ курортного города, и международный аэропорт Тамчи, который был построен и открыт летом 2003 года на базе военного аэропорта.</w:t>
      </w:r>
    </w:p>
    <w:p w:rsidR="00BC16AE" w:rsidRPr="00BC16AE" w:rsidRDefault="00BC16AE"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r w:rsidRPr="00BC16AE">
        <w:rPr>
          <w:rFonts w:ascii="Verdana" w:eastAsia="Times New Roman" w:hAnsi="Verdana" w:cs="Times New Roman"/>
          <w:color w:val="333333"/>
          <w:sz w:val="28"/>
          <w:szCs w:val="28"/>
          <w:lang w:eastAsia="ru-RU"/>
        </w:rPr>
        <w:t xml:space="preserve">Руководство Государственно-акционерной железнодорожной компании (ГАЖК) "Узбекистон темир йуллари" ("Узбекские железные дороги") и испанской компании Parentes Talgo S. 25 ноября 2009 года подписало контракт на приобретение двух составов Talgo AVE серии 250 общей стоимостью 38 млн. евро. Об этом сообщили корреспонденту </w:t>
      </w:r>
      <w:hyperlink r:id="rId12" w:tgtFrame="_blank" w:history="1">
        <w:r w:rsidRPr="00BC16AE">
          <w:rPr>
            <w:rFonts w:ascii="Verdana" w:eastAsia="Times New Roman" w:hAnsi="Verdana" w:cs="Times New Roman"/>
            <w:b/>
            <w:bCs/>
            <w:color w:val="224477"/>
            <w:sz w:val="28"/>
            <w:szCs w:val="28"/>
            <w:u w:val="single"/>
            <w:lang w:eastAsia="ru-RU"/>
          </w:rPr>
          <w:t>ИА REGNUM Новости</w:t>
        </w:r>
      </w:hyperlink>
      <w:r w:rsidRPr="00BC16AE">
        <w:rPr>
          <w:rFonts w:ascii="Verdana" w:eastAsia="Times New Roman" w:hAnsi="Verdana" w:cs="Times New Roman"/>
          <w:color w:val="333333"/>
          <w:sz w:val="28"/>
          <w:szCs w:val="28"/>
          <w:lang w:eastAsia="ru-RU"/>
        </w:rPr>
        <w:t xml:space="preserve"> в ГАЖК "Узбекистон темир йуллари".</w:t>
      </w:r>
    </w:p>
    <w:p w:rsidR="00BC16AE" w:rsidRPr="00BC16AE" w:rsidRDefault="00BC16AE"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r w:rsidRPr="00BC16AE">
        <w:rPr>
          <w:rFonts w:ascii="Verdana" w:eastAsia="Times New Roman" w:hAnsi="Verdana" w:cs="Times New Roman"/>
          <w:color w:val="333333"/>
          <w:sz w:val="28"/>
          <w:szCs w:val="28"/>
          <w:lang w:eastAsia="ru-RU"/>
        </w:rPr>
        <w:t xml:space="preserve">По словам собеседника агентства, соглашение по запуску по маршруту Ташкент-Самарканд высокоскоростного поезда AVE испанской компании Patentes Talgo S. A. (Мадрид) было подписано в июле 2009 года в рамках визита министра иностранных дел Испании </w:t>
      </w:r>
      <w:hyperlink r:id="rId13" w:tgtFrame="_blank" w:tooltip="Новости по теме 'Мигель Анхель Моратинос'" w:history="1">
        <w:r w:rsidRPr="00BC16AE">
          <w:rPr>
            <w:rFonts w:ascii="Verdana" w:eastAsia="Times New Roman" w:hAnsi="Verdana" w:cs="Times New Roman"/>
            <w:b/>
            <w:bCs/>
            <w:color w:val="224477"/>
            <w:sz w:val="28"/>
            <w:szCs w:val="28"/>
            <w:u w:val="single"/>
            <w:lang w:eastAsia="ru-RU"/>
          </w:rPr>
          <w:t>Мигеля Анхеля Моратиноса</w:t>
        </w:r>
      </w:hyperlink>
      <w:r w:rsidRPr="00BC16AE">
        <w:rPr>
          <w:rFonts w:ascii="Verdana" w:eastAsia="Times New Roman" w:hAnsi="Verdana" w:cs="Times New Roman"/>
          <w:color w:val="333333"/>
          <w:sz w:val="28"/>
          <w:szCs w:val="28"/>
          <w:lang w:eastAsia="ru-RU"/>
        </w:rPr>
        <w:t xml:space="preserve"> в Узбекистан.</w:t>
      </w:r>
    </w:p>
    <w:p w:rsidR="00BC16AE" w:rsidRPr="00BC16AE" w:rsidRDefault="00BC16AE"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r w:rsidRPr="00BC16AE">
        <w:rPr>
          <w:rFonts w:ascii="Verdana" w:eastAsia="Times New Roman" w:hAnsi="Verdana" w:cs="Times New Roman"/>
          <w:color w:val="333333"/>
          <w:sz w:val="28"/>
          <w:szCs w:val="28"/>
          <w:lang w:eastAsia="ru-RU"/>
        </w:rPr>
        <w:t xml:space="preserve">"В рамках контракта предусмотрены организация сервисного обслуживания поездов, а также подготовка машинистов в Испании. Прибытие поездов (2 локомотива и 11 вагонов) в </w:t>
      </w:r>
      <w:r w:rsidRPr="00BC16AE">
        <w:rPr>
          <w:rFonts w:ascii="Verdana" w:eastAsia="Times New Roman" w:hAnsi="Verdana" w:cs="Times New Roman"/>
          <w:color w:val="333333"/>
          <w:sz w:val="28"/>
          <w:szCs w:val="28"/>
          <w:lang w:eastAsia="ru-RU"/>
        </w:rPr>
        <w:lastRenderedPageBreak/>
        <w:t>Узбекистан запланировано на март-апрель 2011 года. Финансирование данного проекта будет осуществлено полностью за счет собственных средств "Узбекистон темир йуллари", - отметил представитель ГАЖК.</w:t>
      </w:r>
    </w:p>
    <w:p w:rsidR="00BC16AE" w:rsidRPr="00BC16AE" w:rsidRDefault="00BC16AE"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r w:rsidRPr="00BC16AE">
        <w:rPr>
          <w:rFonts w:ascii="Verdana" w:eastAsia="Times New Roman" w:hAnsi="Verdana" w:cs="Times New Roman"/>
          <w:color w:val="333333"/>
          <w:sz w:val="28"/>
          <w:szCs w:val="28"/>
          <w:lang w:eastAsia="ru-RU"/>
        </w:rPr>
        <w:t>По его словам, новые поезда Ave будут курсировать по маршруту Ташкент-Самарканд со скоростью 250 км в час. "После ввода испанских поездов по маршруту Ташкент-Самарканд общей протяженностью 356 км время в пути будет сокращена более чем на треть, так как нынешние скоростные поезда "Регистан" (введены с 2004 года) преодолевают этот путь за 3,5 часа", - заключил собеседник агентства.</w:t>
      </w:r>
    </w:p>
    <w:p w:rsidR="00BC16AE" w:rsidRPr="00BC16AE" w:rsidRDefault="00BC16AE"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r w:rsidRPr="00BC16AE">
        <w:rPr>
          <w:rFonts w:ascii="Verdana" w:eastAsia="Times New Roman" w:hAnsi="Verdana" w:cs="Times New Roman"/>
          <w:color w:val="333333"/>
          <w:sz w:val="28"/>
          <w:szCs w:val="28"/>
          <w:lang w:eastAsia="ru-RU"/>
        </w:rPr>
        <w:t xml:space="preserve">Как уже сообщало </w:t>
      </w:r>
      <w:hyperlink r:id="rId14" w:tgtFrame="_blank" w:history="1">
        <w:r w:rsidRPr="00BC16AE">
          <w:rPr>
            <w:rFonts w:ascii="Verdana" w:eastAsia="Times New Roman" w:hAnsi="Verdana" w:cs="Times New Roman"/>
            <w:b/>
            <w:bCs/>
            <w:color w:val="224477"/>
            <w:sz w:val="28"/>
            <w:szCs w:val="28"/>
            <w:u w:val="single"/>
            <w:lang w:eastAsia="ru-RU"/>
          </w:rPr>
          <w:t>ИА REGNUM Новости</w:t>
        </w:r>
      </w:hyperlink>
      <w:r w:rsidRPr="00BC16AE">
        <w:rPr>
          <w:rFonts w:ascii="Verdana" w:eastAsia="Times New Roman" w:hAnsi="Verdana" w:cs="Times New Roman"/>
          <w:color w:val="333333"/>
          <w:sz w:val="28"/>
          <w:szCs w:val="28"/>
          <w:lang w:eastAsia="ru-RU"/>
        </w:rPr>
        <w:t>, сотрудники Государственной инспекции "Узгосжелдорнадзор" совместно с ГАЖК "Узбекистон темир йуллари" ведут подготовку к планируемой эксплуатации скоростных поездов. На маршруте Ташкент-Самарканд имеются более 50 железнодорожных переездов, из них 20 являются охраняемыми. В настоящее время благодаря стараниям работников ГАЖК "Узбекистон темир йуллари" идет повсеместная установка на остальных переездах с интенсивным движением автотранспорта и на переездах, через которые курсируют скоростные пассажирские поезда, устройств заграждения переездов, так называемых УЗП. Кроме того, начато реализация пилотного проекта по установлению на железнодорожных переездах приборов видеонаблюдения. ГАЖК в течение 2009-2013 годов планирует инвестировать в развитие и модернизацию железнодорожной отрасли $1,734 млрд., в том числе в обновление подвижного состава - $1,019 млрд.</w:t>
      </w:r>
    </w:p>
    <w:p w:rsidR="00BC16AE" w:rsidRPr="00BC16AE" w:rsidRDefault="00BC16AE" w:rsidP="00BC16AE">
      <w:pPr>
        <w:shd w:val="clear" w:color="auto" w:fill="EEEEEE"/>
        <w:spacing w:after="0" w:line="360" w:lineRule="auto"/>
        <w:jc w:val="center"/>
        <w:outlineLvl w:val="6"/>
        <w:rPr>
          <w:rFonts w:ascii="Verdana" w:eastAsia="Times New Roman" w:hAnsi="Verdana" w:cs="Times New Roman"/>
          <w:b/>
          <w:bCs/>
          <w:color w:val="333333"/>
          <w:sz w:val="28"/>
          <w:szCs w:val="28"/>
          <w:lang w:eastAsia="ru-RU"/>
        </w:rPr>
      </w:pPr>
      <w:r w:rsidRPr="00BC16AE">
        <w:rPr>
          <w:rFonts w:ascii="Verdana" w:eastAsia="Times New Roman" w:hAnsi="Verdana" w:cs="Times New Roman"/>
          <w:b/>
          <w:bCs/>
          <w:color w:val="333333"/>
          <w:sz w:val="28"/>
          <w:szCs w:val="28"/>
          <w:lang w:eastAsia="ru-RU"/>
        </w:rPr>
        <w:lastRenderedPageBreak/>
        <w:t>Ytro.ru</w:t>
      </w:r>
    </w:p>
    <w:p w:rsidR="00BC16AE" w:rsidRPr="00BC16AE" w:rsidRDefault="00D26704" w:rsidP="00BC16AE">
      <w:pPr>
        <w:numPr>
          <w:ilvl w:val="0"/>
          <w:numId w:val="2"/>
        </w:numPr>
        <w:shd w:val="clear" w:color="auto" w:fill="FFFFFF"/>
        <w:spacing w:before="100" w:beforeAutospacing="1" w:after="100" w:afterAutospacing="1" w:line="360" w:lineRule="auto"/>
        <w:ind w:left="248"/>
        <w:rPr>
          <w:rFonts w:ascii="Verdana" w:eastAsia="Times New Roman" w:hAnsi="Verdana" w:cs="Times New Roman"/>
          <w:color w:val="333333"/>
          <w:sz w:val="28"/>
          <w:szCs w:val="28"/>
          <w:lang w:eastAsia="ru-RU"/>
        </w:rPr>
      </w:pPr>
      <w:hyperlink r:id="rId15" w:tgtFrame="_blank" w:history="1">
        <w:r w:rsidR="00BC16AE" w:rsidRPr="00BC16AE">
          <w:rPr>
            <w:rFonts w:ascii="Verdana" w:eastAsia="Times New Roman" w:hAnsi="Verdana" w:cs="Times New Roman"/>
            <w:color w:val="224477"/>
            <w:sz w:val="28"/>
            <w:szCs w:val="28"/>
            <w:u w:val="single"/>
            <w:lang w:eastAsia="ru-RU"/>
          </w:rPr>
          <w:t>Из горящего общежития спасено восемь человек</w:t>
        </w:r>
      </w:hyperlink>
      <w:r w:rsidR="00BC16AE" w:rsidRPr="00BC16AE">
        <w:rPr>
          <w:rFonts w:ascii="Verdana" w:eastAsia="Times New Roman" w:hAnsi="Verdana" w:cs="Times New Roman"/>
          <w:color w:val="333333"/>
          <w:sz w:val="28"/>
          <w:szCs w:val="28"/>
          <w:lang w:eastAsia="ru-RU"/>
        </w:rPr>
        <w:t xml:space="preserve"> </w:t>
      </w:r>
    </w:p>
    <w:p w:rsidR="00BC16AE" w:rsidRPr="00BC16AE" w:rsidRDefault="00D26704" w:rsidP="00BC16AE">
      <w:pPr>
        <w:numPr>
          <w:ilvl w:val="0"/>
          <w:numId w:val="2"/>
        </w:numPr>
        <w:shd w:val="clear" w:color="auto" w:fill="FFFFFF"/>
        <w:spacing w:before="100" w:beforeAutospacing="1" w:after="100" w:afterAutospacing="1" w:line="360" w:lineRule="auto"/>
        <w:ind w:left="248"/>
        <w:rPr>
          <w:rFonts w:ascii="Verdana" w:eastAsia="Times New Roman" w:hAnsi="Verdana" w:cs="Times New Roman"/>
          <w:color w:val="333333"/>
          <w:sz w:val="28"/>
          <w:szCs w:val="28"/>
          <w:lang w:eastAsia="ru-RU"/>
        </w:rPr>
      </w:pPr>
      <w:hyperlink r:id="rId16" w:tgtFrame="_blank" w:history="1">
        <w:r w:rsidR="00BC16AE" w:rsidRPr="00BC16AE">
          <w:rPr>
            <w:rFonts w:ascii="Verdana" w:eastAsia="Times New Roman" w:hAnsi="Verdana" w:cs="Times New Roman"/>
            <w:color w:val="224477"/>
            <w:sz w:val="28"/>
            <w:szCs w:val="28"/>
            <w:u w:val="single"/>
            <w:lang w:eastAsia="ru-RU"/>
          </w:rPr>
          <w:t>Авто.Утро: лучшие модели сезона. ФОТО</w:t>
        </w:r>
      </w:hyperlink>
      <w:r w:rsidR="00BC16AE" w:rsidRPr="00BC16AE">
        <w:rPr>
          <w:rFonts w:ascii="Verdana" w:eastAsia="Times New Roman" w:hAnsi="Verdana" w:cs="Times New Roman"/>
          <w:color w:val="333333"/>
          <w:sz w:val="28"/>
          <w:szCs w:val="28"/>
          <w:lang w:eastAsia="ru-RU"/>
        </w:rPr>
        <w:t xml:space="preserve"> </w:t>
      </w:r>
    </w:p>
    <w:p w:rsidR="00BC16AE" w:rsidRPr="00BC16AE" w:rsidRDefault="00D26704" w:rsidP="00BC16AE">
      <w:pPr>
        <w:numPr>
          <w:ilvl w:val="0"/>
          <w:numId w:val="2"/>
        </w:numPr>
        <w:shd w:val="clear" w:color="auto" w:fill="FFFFFF"/>
        <w:spacing w:before="100" w:beforeAutospacing="1" w:after="100" w:afterAutospacing="1" w:line="360" w:lineRule="auto"/>
        <w:ind w:left="248"/>
        <w:rPr>
          <w:rFonts w:ascii="Verdana" w:eastAsia="Times New Roman" w:hAnsi="Verdana" w:cs="Times New Roman"/>
          <w:color w:val="333333"/>
          <w:sz w:val="28"/>
          <w:szCs w:val="28"/>
          <w:lang w:eastAsia="ru-RU"/>
        </w:rPr>
      </w:pPr>
      <w:hyperlink r:id="rId17" w:tgtFrame="_blank" w:history="1">
        <w:r w:rsidR="00BC16AE" w:rsidRPr="00BC16AE">
          <w:rPr>
            <w:rFonts w:ascii="Verdana" w:eastAsia="Times New Roman" w:hAnsi="Verdana" w:cs="Times New Roman"/>
            <w:color w:val="224477"/>
            <w:sz w:val="28"/>
            <w:szCs w:val="28"/>
            <w:u w:val="single"/>
            <w:lang w:eastAsia="ru-RU"/>
          </w:rPr>
          <w:t>Пенсионер устроил бойню в здании суда</w:t>
        </w:r>
      </w:hyperlink>
      <w:r w:rsidR="00BC16AE" w:rsidRPr="00BC16AE">
        <w:rPr>
          <w:rFonts w:ascii="Verdana" w:eastAsia="Times New Roman" w:hAnsi="Verdana" w:cs="Times New Roman"/>
          <w:color w:val="333333"/>
          <w:sz w:val="28"/>
          <w:szCs w:val="28"/>
          <w:lang w:eastAsia="ru-RU"/>
        </w:rPr>
        <w:t xml:space="preserve"> </w:t>
      </w:r>
    </w:p>
    <w:p w:rsidR="00BC16AE" w:rsidRPr="00E41864" w:rsidRDefault="00BC16AE"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r w:rsidRPr="00BC16AE">
        <w:rPr>
          <w:rFonts w:ascii="Verdana" w:eastAsia="Times New Roman" w:hAnsi="Verdana" w:cs="Times New Roman"/>
          <w:i/>
          <w:iCs/>
          <w:color w:val="333333"/>
          <w:sz w:val="28"/>
          <w:szCs w:val="28"/>
          <w:lang w:eastAsia="ru-RU"/>
        </w:rPr>
        <w:t>Справка ИА REGNUM</w:t>
      </w:r>
      <w:r w:rsidRPr="00BC16AE">
        <w:rPr>
          <w:rFonts w:ascii="Verdana" w:eastAsia="Times New Roman" w:hAnsi="Verdana" w:cs="Times New Roman"/>
          <w:color w:val="333333"/>
          <w:sz w:val="28"/>
          <w:szCs w:val="28"/>
          <w:lang w:eastAsia="ru-RU"/>
        </w:rPr>
        <w:t>: испанская машиностроительная компания "Тальго" специализируется на разработке, производстве и обслуживании поездов локомотивной и мотор-вагонной тяги для высокоскоростного, дальнего и регионального сообщения, а также оборудования для обслуживания железнодорожного подвижного состава и систем автоматического изменения ширины колеи. Система "Тальго" обеспечивает автоматическую перестановку колес на другую колею при безостановочном движении состава по специальному переводному устройству со скоростью до 15 км/ч. Она позволяет эксплуатировать подвижной состав как в пассажирских, так и в грузовых перевозках в международном сообщении по дорогам колеи различной ширины, будь то испанский (1668 мм) и европейский стандарты (1435 мм), или же российский (1520 мм) и европейский. Современные поезда Talgo положительно зарекомендовали себя в дальних сообщениях на главных линиях Испании, где развивают скорость до 220 км/ч. Кроме того, они эксплуатируются на сетях США, Германии, Финляндии и Казахстана. В высокоскоростных сообщениях поезда Talgo могут эксплуатироваться со скоростью до 350 км/ч.</w:t>
      </w:r>
    </w:p>
    <w:p w:rsidR="006426B4" w:rsidRPr="00E41864" w:rsidRDefault="006426B4"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p>
    <w:p w:rsidR="006426B4" w:rsidRPr="00E41864" w:rsidRDefault="006426B4"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p>
    <w:p w:rsidR="006426B4" w:rsidRPr="009B650A" w:rsidRDefault="006426B4"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p>
    <w:p w:rsidR="00E41864" w:rsidRPr="009B650A" w:rsidRDefault="00E41864"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p>
    <w:p w:rsidR="00E41864" w:rsidRPr="009B650A" w:rsidRDefault="00E41864"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p>
    <w:p w:rsidR="006426B4" w:rsidRPr="00E41864" w:rsidRDefault="006426B4"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p>
    <w:p w:rsidR="006426B4" w:rsidRPr="00E41864" w:rsidRDefault="006426B4"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p>
    <w:p w:rsidR="006426B4" w:rsidRPr="00E41864" w:rsidRDefault="006426B4"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p>
    <w:p w:rsidR="006426B4" w:rsidRPr="00E41864" w:rsidRDefault="006426B4"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p>
    <w:p w:rsidR="00E41864" w:rsidRPr="006D3AA4" w:rsidRDefault="00E41864" w:rsidP="00E41864">
      <w:pPr>
        <w:spacing w:line="240" w:lineRule="auto"/>
        <w:jc w:val="center"/>
        <w:rPr>
          <w:rFonts w:ascii="Times New Roman" w:hAnsi="Times New Roman" w:cs="Times New Roman"/>
          <w:sz w:val="90"/>
          <w:szCs w:val="90"/>
        </w:rPr>
      </w:pPr>
      <w:r>
        <w:rPr>
          <w:rFonts w:ascii="Times New Roman" w:hAnsi="Times New Roman" w:cs="Times New Roman"/>
          <w:sz w:val="90"/>
          <w:szCs w:val="90"/>
        </w:rPr>
        <w:t>САМОСТОЯТЕЛЬНАЯ РАБОТА</w:t>
      </w:r>
    </w:p>
    <w:p w:rsidR="00E41864" w:rsidRDefault="00E41864" w:rsidP="00E41864">
      <w:pPr>
        <w:spacing w:line="240" w:lineRule="auto"/>
        <w:jc w:val="center"/>
        <w:rPr>
          <w:rFonts w:ascii="Times New Roman" w:hAnsi="Times New Roman" w:cs="Times New Roman"/>
          <w:sz w:val="96"/>
          <w:szCs w:val="28"/>
        </w:rPr>
      </w:pPr>
    </w:p>
    <w:p w:rsidR="00E41864" w:rsidRPr="00FE0C50" w:rsidRDefault="00E41864" w:rsidP="00E41864">
      <w:pPr>
        <w:spacing w:after="149" w:line="360" w:lineRule="auto"/>
        <w:jc w:val="center"/>
        <w:outlineLvl w:val="1"/>
        <w:rPr>
          <w:rFonts w:ascii="Verdana" w:eastAsia="Times New Roman" w:hAnsi="Verdana" w:cs="Arial"/>
          <w:b/>
          <w:bCs/>
          <w:caps/>
          <w:kern w:val="36"/>
          <w:sz w:val="36"/>
          <w:szCs w:val="28"/>
          <w:lang w:eastAsia="ru-RU"/>
        </w:rPr>
      </w:pPr>
      <w:r>
        <w:rPr>
          <w:rFonts w:ascii="Times New Roman" w:hAnsi="Times New Roman" w:cs="Times New Roman"/>
          <w:sz w:val="96"/>
          <w:szCs w:val="28"/>
        </w:rPr>
        <w:t xml:space="preserve">Тема: </w:t>
      </w:r>
      <w:r w:rsidRPr="00E41864">
        <w:rPr>
          <w:rFonts w:ascii="Times New Roman" w:eastAsia="Times New Roman" w:hAnsi="Times New Roman" w:cs="Times New Roman"/>
          <w:bCs/>
          <w:caps/>
          <w:kern w:val="36"/>
          <w:sz w:val="52"/>
          <w:szCs w:val="28"/>
          <w:lang w:eastAsia="ru-RU"/>
        </w:rPr>
        <w:t>Железнодорожники Узбекистана</w:t>
      </w:r>
    </w:p>
    <w:p w:rsidR="00E41864" w:rsidRPr="006D3AA4" w:rsidRDefault="00E41864" w:rsidP="00E41864">
      <w:pPr>
        <w:spacing w:line="360" w:lineRule="auto"/>
        <w:jc w:val="center"/>
        <w:rPr>
          <w:rFonts w:ascii="Times New Roman" w:hAnsi="Times New Roman" w:cs="Times New Roman"/>
          <w:sz w:val="96"/>
          <w:szCs w:val="28"/>
        </w:rPr>
      </w:pPr>
    </w:p>
    <w:p w:rsidR="00E41864" w:rsidRDefault="00E41864" w:rsidP="00E41864">
      <w:pPr>
        <w:spacing w:line="240" w:lineRule="auto"/>
        <w:jc w:val="center"/>
        <w:rPr>
          <w:rFonts w:ascii="Times New Roman" w:hAnsi="Times New Roman" w:cs="Times New Roman"/>
          <w:sz w:val="40"/>
          <w:szCs w:val="28"/>
        </w:rPr>
      </w:pPr>
    </w:p>
    <w:p w:rsidR="00E41864" w:rsidRDefault="00E41864" w:rsidP="00E41864">
      <w:pPr>
        <w:spacing w:line="240" w:lineRule="auto"/>
        <w:jc w:val="center"/>
        <w:rPr>
          <w:rFonts w:ascii="Times New Roman" w:hAnsi="Times New Roman" w:cs="Times New Roman"/>
          <w:sz w:val="40"/>
          <w:szCs w:val="28"/>
        </w:rPr>
      </w:pPr>
    </w:p>
    <w:p w:rsidR="006426B4" w:rsidRPr="009B650A" w:rsidRDefault="006426B4" w:rsidP="006426B4">
      <w:pPr>
        <w:spacing w:line="360" w:lineRule="auto"/>
        <w:jc w:val="center"/>
        <w:rPr>
          <w:rFonts w:ascii="Times New Roman" w:hAnsi="Times New Roman" w:cs="Times New Roman"/>
          <w:sz w:val="36"/>
          <w:szCs w:val="28"/>
        </w:rPr>
      </w:pPr>
      <w:r w:rsidRPr="00E41864">
        <w:rPr>
          <w:rFonts w:ascii="Times New Roman" w:hAnsi="Times New Roman" w:cs="Times New Roman"/>
          <w:sz w:val="36"/>
          <w:szCs w:val="28"/>
        </w:rPr>
        <w:t>Ташкент 20</w:t>
      </w:r>
      <w:r w:rsidRPr="009B650A">
        <w:rPr>
          <w:rFonts w:ascii="Times New Roman" w:hAnsi="Times New Roman" w:cs="Times New Roman"/>
          <w:sz w:val="36"/>
          <w:szCs w:val="28"/>
        </w:rPr>
        <w:t>10</w:t>
      </w:r>
    </w:p>
    <w:p w:rsidR="006426B4" w:rsidRPr="009B650A" w:rsidRDefault="006426B4" w:rsidP="00BC16AE">
      <w:pPr>
        <w:shd w:val="clear" w:color="auto" w:fill="FFFFFF"/>
        <w:spacing w:before="120" w:after="120" w:line="360" w:lineRule="auto"/>
        <w:jc w:val="both"/>
        <w:rPr>
          <w:rFonts w:ascii="Verdana" w:eastAsia="Times New Roman" w:hAnsi="Verdana" w:cs="Times New Roman"/>
          <w:color w:val="333333"/>
          <w:sz w:val="28"/>
          <w:szCs w:val="28"/>
          <w:lang w:eastAsia="ru-RU"/>
        </w:rPr>
      </w:pPr>
    </w:p>
    <w:sectPr w:rsidR="006426B4" w:rsidRPr="009B650A" w:rsidSect="009B650A">
      <w:headerReference w:type="even" r:id="rId18"/>
      <w:headerReference w:type="default" r:id="rId19"/>
      <w:footerReference w:type="even" r:id="rId20"/>
      <w:footerReference w:type="default" r:id="rId21"/>
      <w:headerReference w:type="first" r:id="rId22"/>
      <w:footerReference w:type="first" r:id="rId23"/>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B8A" w:rsidRDefault="002D4B8A" w:rsidP="009B650A">
      <w:pPr>
        <w:spacing w:after="0" w:line="240" w:lineRule="auto"/>
      </w:pPr>
      <w:r>
        <w:separator/>
      </w:r>
    </w:p>
  </w:endnote>
  <w:endnote w:type="continuationSeparator" w:id="1">
    <w:p w:rsidR="002D4B8A" w:rsidRDefault="002D4B8A" w:rsidP="009B65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50A" w:rsidRDefault="009B650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50A" w:rsidRDefault="009B650A" w:rsidP="009B650A">
    <w:pPr>
      <w:pStyle w:val="a7"/>
      <w:rPr>
        <w:sz w:val="16"/>
        <w:szCs w:val="16"/>
      </w:rPr>
    </w:pPr>
    <w:r>
      <w:rPr>
        <w:sz w:val="16"/>
        <w:szCs w:val="16"/>
      </w:rPr>
      <w:t>www.UzReferat.ucoz.net</w:t>
    </w:r>
  </w:p>
  <w:p w:rsidR="009B650A" w:rsidRDefault="009B650A">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50A" w:rsidRDefault="009B650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B8A" w:rsidRDefault="002D4B8A" w:rsidP="009B650A">
      <w:pPr>
        <w:spacing w:after="0" w:line="240" w:lineRule="auto"/>
      </w:pPr>
      <w:r>
        <w:separator/>
      </w:r>
    </w:p>
  </w:footnote>
  <w:footnote w:type="continuationSeparator" w:id="1">
    <w:p w:rsidR="002D4B8A" w:rsidRDefault="002D4B8A" w:rsidP="009B65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50A" w:rsidRDefault="009B650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50A" w:rsidRDefault="009B650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50A" w:rsidRDefault="009B650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w:pict>
  </w:numPicBullet>
  <w:numPicBullet w:numPicBulletId="1">
    <w:pict>
      <v:shape id="_x0000_i1031" type="#_x0000_t75" style="width:3in;height:3in" o:bullet="t"/>
    </w:pict>
  </w:numPicBullet>
  <w:numPicBullet w:numPicBulletId="2">
    <w:pict>
      <v:shape id="_x0000_i1032" type="#_x0000_t75" style="width:3in;height:3in" o:bullet="t"/>
    </w:pict>
  </w:numPicBullet>
  <w:numPicBullet w:numPicBulletId="3">
    <w:pict>
      <v:shape id="_x0000_i1033" type="#_x0000_t75" style="width:3in;height:3in" o:bullet="t"/>
    </w:pict>
  </w:numPicBullet>
  <w:abstractNum w:abstractNumId="0">
    <w:nsid w:val="25DC1BD4"/>
    <w:multiLevelType w:val="multilevel"/>
    <w:tmpl w:val="AC48D86C"/>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C650E97"/>
    <w:multiLevelType w:val="multilevel"/>
    <w:tmpl w:val="CEDE9BB4"/>
    <w:lvl w:ilvl="0">
      <w:start w:val="1"/>
      <w:numFmt w:val="bullet"/>
      <w:lvlText w:val=""/>
      <w:lvlPicBulletId w:val="2"/>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FE0C50"/>
    <w:rsid w:val="002D4B8A"/>
    <w:rsid w:val="00381A1D"/>
    <w:rsid w:val="003D1A4C"/>
    <w:rsid w:val="006426B4"/>
    <w:rsid w:val="008403F5"/>
    <w:rsid w:val="009B650A"/>
    <w:rsid w:val="00BC16AE"/>
    <w:rsid w:val="00C07842"/>
    <w:rsid w:val="00D26704"/>
    <w:rsid w:val="00E41864"/>
    <w:rsid w:val="00FE0C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A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07842"/>
    <w:rPr>
      <w:color w:val="224477"/>
      <w:u w:val="single"/>
    </w:rPr>
  </w:style>
  <w:style w:type="paragraph" w:styleId="a4">
    <w:name w:val="Normal (Web)"/>
    <w:basedOn w:val="a"/>
    <w:uiPriority w:val="99"/>
    <w:semiHidden/>
    <w:unhideWhenUsed/>
    <w:rsid w:val="00C07842"/>
    <w:pPr>
      <w:spacing w:before="120" w:after="120" w:line="240" w:lineRule="auto"/>
      <w:jc w:val="both"/>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9B650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B650A"/>
  </w:style>
  <w:style w:type="paragraph" w:styleId="a7">
    <w:name w:val="footer"/>
    <w:basedOn w:val="a"/>
    <w:link w:val="a8"/>
    <w:uiPriority w:val="99"/>
    <w:semiHidden/>
    <w:unhideWhenUsed/>
    <w:rsid w:val="009B650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B650A"/>
  </w:style>
</w:styles>
</file>

<file path=word/webSettings.xml><?xml version="1.0" encoding="utf-8"?>
<w:webSettings xmlns:r="http://schemas.openxmlformats.org/officeDocument/2006/relationships" xmlns:w="http://schemas.openxmlformats.org/wordprocessingml/2006/main">
  <w:divs>
    <w:div w:id="263459350">
      <w:bodyDiv w:val="1"/>
      <w:marLeft w:val="0"/>
      <w:marRight w:val="0"/>
      <w:marTop w:val="0"/>
      <w:marBottom w:val="0"/>
      <w:divBdr>
        <w:top w:val="none" w:sz="0" w:space="0" w:color="auto"/>
        <w:left w:val="none" w:sz="0" w:space="0" w:color="auto"/>
        <w:bottom w:val="none" w:sz="0" w:space="0" w:color="auto"/>
        <w:right w:val="none" w:sz="0" w:space="0" w:color="auto"/>
      </w:divBdr>
    </w:div>
    <w:div w:id="334378117">
      <w:bodyDiv w:val="1"/>
      <w:marLeft w:val="0"/>
      <w:marRight w:val="0"/>
      <w:marTop w:val="0"/>
      <w:marBottom w:val="0"/>
      <w:divBdr>
        <w:top w:val="none" w:sz="0" w:space="0" w:color="auto"/>
        <w:left w:val="none" w:sz="0" w:space="0" w:color="auto"/>
        <w:bottom w:val="none" w:sz="0" w:space="0" w:color="auto"/>
        <w:right w:val="none" w:sz="0" w:space="0" w:color="auto"/>
      </w:divBdr>
      <w:divsChild>
        <w:div w:id="1265503563">
          <w:marLeft w:val="0"/>
          <w:marRight w:val="0"/>
          <w:marTop w:val="0"/>
          <w:marBottom w:val="0"/>
          <w:divBdr>
            <w:top w:val="none" w:sz="0" w:space="0" w:color="auto"/>
            <w:left w:val="none" w:sz="0" w:space="0" w:color="auto"/>
            <w:bottom w:val="none" w:sz="0" w:space="0" w:color="auto"/>
            <w:right w:val="none" w:sz="0" w:space="0" w:color="auto"/>
          </w:divBdr>
          <w:divsChild>
            <w:div w:id="189607985">
              <w:marLeft w:val="0"/>
              <w:marRight w:val="0"/>
              <w:marTop w:val="0"/>
              <w:marBottom w:val="0"/>
              <w:divBdr>
                <w:top w:val="none" w:sz="0" w:space="0" w:color="auto"/>
                <w:left w:val="none" w:sz="0" w:space="0" w:color="auto"/>
                <w:bottom w:val="none" w:sz="0" w:space="0" w:color="auto"/>
                <w:right w:val="none" w:sz="0" w:space="0" w:color="auto"/>
              </w:divBdr>
              <w:divsChild>
                <w:div w:id="1692805867">
                  <w:marLeft w:val="0"/>
                  <w:marRight w:val="0"/>
                  <w:marTop w:val="0"/>
                  <w:marBottom w:val="0"/>
                  <w:divBdr>
                    <w:top w:val="none" w:sz="0" w:space="0" w:color="auto"/>
                    <w:left w:val="none" w:sz="0" w:space="0" w:color="auto"/>
                    <w:bottom w:val="none" w:sz="0" w:space="0" w:color="auto"/>
                    <w:right w:val="none" w:sz="0" w:space="0" w:color="auto"/>
                  </w:divBdr>
                  <w:divsChild>
                    <w:div w:id="255602767">
                      <w:marLeft w:val="0"/>
                      <w:marRight w:val="0"/>
                      <w:marTop w:val="0"/>
                      <w:marBottom w:val="0"/>
                      <w:divBdr>
                        <w:top w:val="none" w:sz="0" w:space="0" w:color="auto"/>
                        <w:left w:val="none" w:sz="0" w:space="0" w:color="auto"/>
                        <w:bottom w:val="none" w:sz="0" w:space="0" w:color="auto"/>
                        <w:right w:val="none" w:sz="0" w:space="0" w:color="auto"/>
                      </w:divBdr>
                      <w:divsChild>
                        <w:div w:id="1586108902">
                          <w:marLeft w:val="0"/>
                          <w:marRight w:val="0"/>
                          <w:marTop w:val="0"/>
                          <w:marBottom w:val="0"/>
                          <w:divBdr>
                            <w:top w:val="none" w:sz="0" w:space="0" w:color="auto"/>
                            <w:left w:val="none" w:sz="0" w:space="0" w:color="auto"/>
                            <w:bottom w:val="none" w:sz="0" w:space="0" w:color="auto"/>
                            <w:right w:val="none" w:sz="0" w:space="0" w:color="auto"/>
                          </w:divBdr>
                          <w:divsChild>
                            <w:div w:id="374239292">
                              <w:marLeft w:val="248"/>
                              <w:marRight w:val="0"/>
                              <w:marTop w:val="248"/>
                              <w:marBottom w:val="248"/>
                              <w:divBdr>
                                <w:top w:val="single" w:sz="12" w:space="0" w:color="EEEEEE"/>
                                <w:left w:val="single" w:sz="12" w:space="0" w:color="EEEEEE"/>
                                <w:bottom w:val="single" w:sz="12" w:space="0" w:color="EEEEEE"/>
                                <w:right w:val="single" w:sz="12" w:space="0" w:color="EEEEEE"/>
                              </w:divBdr>
                            </w:div>
                          </w:divsChild>
                        </w:div>
                      </w:divsChild>
                    </w:div>
                  </w:divsChild>
                </w:div>
              </w:divsChild>
            </w:div>
          </w:divsChild>
        </w:div>
      </w:divsChild>
    </w:div>
    <w:div w:id="461191299">
      <w:bodyDiv w:val="1"/>
      <w:marLeft w:val="0"/>
      <w:marRight w:val="0"/>
      <w:marTop w:val="0"/>
      <w:marBottom w:val="0"/>
      <w:divBdr>
        <w:top w:val="none" w:sz="0" w:space="0" w:color="auto"/>
        <w:left w:val="none" w:sz="0" w:space="0" w:color="auto"/>
        <w:bottom w:val="none" w:sz="0" w:space="0" w:color="auto"/>
        <w:right w:val="none" w:sz="0" w:space="0" w:color="auto"/>
      </w:divBdr>
      <w:divsChild>
        <w:div w:id="43914809">
          <w:marLeft w:val="372"/>
          <w:marRight w:val="372"/>
          <w:marTop w:val="0"/>
          <w:marBottom w:val="248"/>
          <w:divBdr>
            <w:top w:val="none" w:sz="0" w:space="0" w:color="auto"/>
            <w:left w:val="none" w:sz="0" w:space="0" w:color="auto"/>
            <w:bottom w:val="none" w:sz="0" w:space="0" w:color="auto"/>
            <w:right w:val="none" w:sz="0" w:space="0" w:color="auto"/>
          </w:divBdr>
          <w:divsChild>
            <w:div w:id="28189502">
              <w:marLeft w:val="0"/>
              <w:marRight w:val="0"/>
              <w:marTop w:val="0"/>
              <w:marBottom w:val="149"/>
              <w:divBdr>
                <w:top w:val="none" w:sz="0" w:space="0" w:color="auto"/>
                <w:left w:val="none" w:sz="0" w:space="0" w:color="auto"/>
                <w:bottom w:val="none" w:sz="0" w:space="0" w:color="auto"/>
                <w:right w:val="none" w:sz="0" w:space="0" w:color="auto"/>
              </w:divBdr>
            </w:div>
            <w:div w:id="1032612288">
              <w:marLeft w:val="0"/>
              <w:marRight w:val="0"/>
              <w:marTop w:val="0"/>
              <w:marBottom w:val="372"/>
              <w:divBdr>
                <w:top w:val="none" w:sz="0" w:space="0" w:color="auto"/>
                <w:left w:val="none" w:sz="0" w:space="0" w:color="auto"/>
                <w:bottom w:val="none" w:sz="0" w:space="0" w:color="auto"/>
                <w:right w:val="none" w:sz="0" w:space="0" w:color="auto"/>
              </w:divBdr>
            </w:div>
          </w:divsChild>
        </w:div>
      </w:divsChild>
    </w:div>
    <w:div w:id="1421294202">
      <w:bodyDiv w:val="1"/>
      <w:marLeft w:val="0"/>
      <w:marRight w:val="0"/>
      <w:marTop w:val="0"/>
      <w:marBottom w:val="0"/>
      <w:divBdr>
        <w:top w:val="none" w:sz="0" w:space="0" w:color="auto"/>
        <w:left w:val="none" w:sz="0" w:space="0" w:color="auto"/>
        <w:bottom w:val="none" w:sz="0" w:space="0" w:color="auto"/>
        <w:right w:val="none" w:sz="0" w:space="0" w:color="auto"/>
      </w:divBdr>
      <w:divsChild>
        <w:div w:id="1188526704">
          <w:marLeft w:val="0"/>
          <w:marRight w:val="0"/>
          <w:marTop w:val="0"/>
          <w:marBottom w:val="0"/>
          <w:divBdr>
            <w:top w:val="none" w:sz="0" w:space="0" w:color="auto"/>
            <w:left w:val="none" w:sz="0" w:space="0" w:color="auto"/>
            <w:bottom w:val="none" w:sz="0" w:space="0" w:color="auto"/>
            <w:right w:val="none" w:sz="0" w:space="0" w:color="auto"/>
          </w:divBdr>
          <w:divsChild>
            <w:div w:id="397899836">
              <w:marLeft w:val="0"/>
              <w:marRight w:val="0"/>
              <w:marTop w:val="0"/>
              <w:marBottom w:val="0"/>
              <w:divBdr>
                <w:top w:val="none" w:sz="0" w:space="0" w:color="auto"/>
                <w:left w:val="none" w:sz="0" w:space="0" w:color="auto"/>
                <w:bottom w:val="none" w:sz="0" w:space="0" w:color="auto"/>
                <w:right w:val="none" w:sz="0" w:space="0" w:color="auto"/>
              </w:divBdr>
              <w:divsChild>
                <w:div w:id="1983802079">
                  <w:marLeft w:val="0"/>
                  <w:marRight w:val="0"/>
                  <w:marTop w:val="0"/>
                  <w:marBottom w:val="0"/>
                  <w:divBdr>
                    <w:top w:val="none" w:sz="0" w:space="0" w:color="auto"/>
                    <w:left w:val="none" w:sz="0" w:space="0" w:color="auto"/>
                    <w:bottom w:val="none" w:sz="0" w:space="0" w:color="auto"/>
                    <w:right w:val="none" w:sz="0" w:space="0" w:color="auto"/>
                  </w:divBdr>
                  <w:divsChild>
                    <w:div w:id="1052770577">
                      <w:marLeft w:val="0"/>
                      <w:marRight w:val="0"/>
                      <w:marTop w:val="0"/>
                      <w:marBottom w:val="0"/>
                      <w:divBdr>
                        <w:top w:val="none" w:sz="0" w:space="0" w:color="auto"/>
                        <w:left w:val="none" w:sz="0" w:space="0" w:color="auto"/>
                        <w:bottom w:val="none" w:sz="0" w:space="0" w:color="auto"/>
                        <w:right w:val="none" w:sz="0" w:space="0" w:color="auto"/>
                      </w:divBdr>
                      <w:divsChild>
                        <w:div w:id="1486047569">
                          <w:marLeft w:val="0"/>
                          <w:marRight w:val="0"/>
                          <w:marTop w:val="0"/>
                          <w:marBottom w:val="0"/>
                          <w:divBdr>
                            <w:top w:val="none" w:sz="0" w:space="0" w:color="auto"/>
                            <w:left w:val="none" w:sz="0" w:space="0" w:color="auto"/>
                            <w:bottom w:val="none" w:sz="0" w:space="0" w:color="auto"/>
                            <w:right w:val="none" w:sz="0" w:space="0" w:color="auto"/>
                          </w:divBdr>
                          <w:divsChild>
                            <w:div w:id="2004813019">
                              <w:marLeft w:val="248"/>
                              <w:marRight w:val="0"/>
                              <w:marTop w:val="248"/>
                              <w:marBottom w:val="248"/>
                              <w:divBdr>
                                <w:top w:val="single" w:sz="12" w:space="0" w:color="EEEEEE"/>
                                <w:left w:val="single" w:sz="12" w:space="0" w:color="EEEEEE"/>
                                <w:bottom w:val="single" w:sz="12" w:space="0" w:color="EEEEEE"/>
                                <w:right w:val="single" w:sz="12" w:space="0" w:color="EEEEEE"/>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num.ru/" TargetMode="External"/><Relationship Id="rId13" Type="http://schemas.openxmlformats.org/officeDocument/2006/relationships/hyperlink" Target="http://www.regnum.ru/look/cce8e3e5ebfc20c0edf5e5ebfc20cceef0e0f2e8edeef1/"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http://www.regnum.ru/" TargetMode="External"/><Relationship Id="rId17" Type="http://schemas.openxmlformats.org/officeDocument/2006/relationships/hyperlink" Target="http://www.regnum.ru/goto/?0:4:http://www.utro.ru/articles/2010/01/05/863626.s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egnum.ru/goto/?0:4:http://auto.utro.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gnum.ru/goto/?0:4:http://www.utro.ru/articles/2010/01/05/863626.s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regnum.ru/goto/?0:4:http://www.utro.ru/mega/" TargetMode="External"/><Relationship Id="rId23" Type="http://schemas.openxmlformats.org/officeDocument/2006/relationships/footer" Target="footer3.xml"/><Relationship Id="rId10" Type="http://schemas.openxmlformats.org/officeDocument/2006/relationships/hyperlink" Target="http://www.regnum.ru/goto/?0:4:http://auto.utro.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regnum.ru/goto/?0:4:http://www.utro.ru/mega/" TargetMode="External"/><Relationship Id="rId14" Type="http://schemas.openxmlformats.org/officeDocument/2006/relationships/hyperlink" Target="http://www.regnum.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1962</Words>
  <Characters>11186</Characters>
  <Application>Microsoft Office Word</Application>
  <DocSecurity>0</DocSecurity>
  <Lines>93</Lines>
  <Paragraphs>26</Paragraphs>
  <ScaleCrop>false</ScaleCrop>
  <Company>Reanimator Extreme Edition</Company>
  <LinksUpToDate>false</LinksUpToDate>
  <CharactersWithSpaces>13122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7</cp:revision>
  <cp:lastPrinted>2010-01-06T04:36:00Z</cp:lastPrinted>
  <dcterms:created xsi:type="dcterms:W3CDTF">2010-01-05T14:53:00Z</dcterms:created>
  <dcterms:modified xsi:type="dcterms:W3CDTF">2011-04-18T14:05:00Z</dcterms:modified>
</cp:coreProperties>
</file>